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E2C4E" w:rsidRPr="000E2C4E" w:rsidTr="009C11F7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BEVALLÁS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 helyi iparűzési adóról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60" w:after="4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állandó jellegű iparűzési tevékenység esetén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FŐLAP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120" w:after="12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20….. évben kezdődő adóévről a/az ________________________________ önkormányzat illetékességi területén folytatott tevékenység utáni adókötelezettségről</w:t>
            </w:r>
          </w:p>
        </w:tc>
      </w:tr>
      <w:tr w:rsidR="000E2C4E" w:rsidRPr="000E2C4E" w:rsidTr="009C11F7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Bevallás jellege</w:t>
            </w:r>
          </w:p>
        </w:tc>
      </w:tr>
      <w:tr w:rsidR="000E2C4E" w:rsidRPr="000E2C4E" w:rsidTr="009C11F7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Éves bevallás</w:t>
            </w:r>
          </w:p>
        </w:tc>
      </w:tr>
      <w:tr w:rsidR="000E2C4E" w:rsidRPr="000E2C4E" w:rsidTr="009C11F7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bevallás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Előtársasági bevallás</w:t>
            </w:r>
          </w:p>
        </w:tc>
      </w:tr>
      <w:tr w:rsidR="000E2C4E" w:rsidRPr="000E2C4E" w:rsidTr="009C11F7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Naptári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évtől eltérő üzleti évet választó adózó bevallása</w:t>
            </w:r>
          </w:p>
        </w:tc>
      </w:tr>
      <w:tr w:rsidR="000E2C4E" w:rsidRPr="000E2C4E" w:rsidTr="009C11F7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Év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közben kezdő adózó bevallása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Naptári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évtől eltérő üzleti évet választó adózó áttérésének évéről készült évközi bevallása</w:t>
            </w:r>
          </w:p>
        </w:tc>
      </w:tr>
      <w:tr w:rsidR="000E2C4E" w:rsidRPr="000E2C4E" w:rsidTr="009C11F7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személyi jövedelemadóról szóló törvény szerinti mezőgazdasági őstermelő bevallása</w:t>
            </w:r>
          </w:p>
        </w:tc>
      </w:tr>
      <w:tr w:rsidR="000E2C4E" w:rsidRPr="000E2C4E" w:rsidTr="009C11F7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41. § (8) bekezdés alapján, közös őstermelői igazolványban adószámmal rendelkező őstermelő (adózó), családi gazdálkodó bevallása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Htv.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37. § (2) bekezdés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a)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és a (3) bekezdés alapján adóévben állandó jellegű iparűzési tevékenységgé váló tevékenység után benyújtott bevallás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kisadózó vállalkozás tételes adójának alanyaként benyújtott bevallás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Htv. 39/E. §-a szerint mentes adóalany bevallása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hu-HU"/>
              </w:rPr>
              <w:t>Htv. 39/F. §-a szerint mentes adóalany bevallása</w:t>
            </w:r>
          </w:p>
          <w:p w:rsidR="000E2C4E" w:rsidRPr="000E2C4E" w:rsidRDefault="000E2C4E" w:rsidP="000E2C4E">
            <w:pPr>
              <w:spacing w:after="0" w:line="240" w:lineRule="auto"/>
              <w:ind w:left="1418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4"/>
                <w:lang w:eastAsia="hu-HU"/>
              </w:rPr>
              <w:t>(Az adóelőny de minimis támogatásnak minősül, melynek igénybevételéhez nyilatkozat kitöltése és az adóhatóság részére történő megküldése is szükséges!)</w:t>
            </w:r>
          </w:p>
        </w:tc>
      </w:tr>
      <w:tr w:rsidR="000E2C4E" w:rsidRPr="000E2C4E" w:rsidTr="009C11F7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6"/>
              </w:numPr>
              <w:spacing w:after="0" w:line="240" w:lineRule="auto"/>
              <w:ind w:left="1418" w:hanging="284"/>
              <w:contextualSpacing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Önellenőrzés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0E2C4E" w:rsidRPr="000E2C4E" w:rsidTr="009C11F7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naptól-</w:t>
            </w:r>
          </w:p>
        </w:tc>
      </w:tr>
      <w:tr w:rsidR="000E2C4E" w:rsidRPr="000E2C4E" w:rsidTr="009C11F7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napig.</w:t>
            </w:r>
          </w:p>
        </w:tc>
      </w:tr>
    </w:tbl>
    <w:p w:rsidR="000E2C4E" w:rsidRPr="000E2C4E" w:rsidRDefault="000E2C4E" w:rsidP="000E2C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E2C4E" w:rsidRPr="000E2C4E" w:rsidTr="009C11F7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Záró bevallás</w:t>
            </w:r>
          </w:p>
        </w:tc>
      </w:tr>
      <w:tr w:rsidR="000E2C4E" w:rsidRPr="000E2C4E" w:rsidTr="009C11F7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Felszámolás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Végelszámolás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Kényszertörlés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 törlése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Átalakulás, egyesülés, szétválás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 saját elhatározásból történő megszüntetése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Hatósági megszüntetés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Előtársaságként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működő társaság cégbejegyzés iránti kérelemnek elutasítása vagy a kérelem bejegyzés előtti visszavonása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 áthelyezése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Telephely megszüntetése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Egyszerűsített vállalkozói adóalanyiság megszűnése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vállalkozói tevékenység szüneteltetése</w:t>
            </w:r>
          </w:p>
        </w:tc>
      </w:tr>
      <w:tr w:rsidR="000E2C4E" w:rsidRPr="000E2C4E" w:rsidTr="009C11F7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kisadózó vállalkozások tételes adójában az adóalanyiság év közben való keletkezése</w:t>
            </w:r>
          </w:p>
        </w:tc>
      </w:tr>
      <w:tr w:rsidR="000E2C4E" w:rsidRPr="000E2C4E" w:rsidTr="009C11F7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kisvállalati adóban az adóalanyiság megszűnése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önkormányzat adórendeletének hatályon kívül helyezése</w:t>
            </w:r>
          </w:p>
        </w:tc>
      </w:tr>
      <w:tr w:rsidR="000E2C4E" w:rsidRPr="000E2C4E" w:rsidTr="009C11F7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0E2C4E" w:rsidRPr="000E2C4E" w:rsidRDefault="000E2C4E" w:rsidP="000E2C4E">
            <w:pPr>
              <w:numPr>
                <w:ilvl w:val="0"/>
                <w:numId w:val="37"/>
              </w:numPr>
              <w:spacing w:after="0" w:line="240" w:lineRule="auto"/>
              <w:ind w:left="63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Egyéb: ________________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2C4E" w:rsidRPr="000E2C4E" w:rsidTr="009C11F7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bevallásban szereplő betétlapok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2C4E" w:rsidRPr="000E2C4E" w:rsidTr="009C11F7">
        <w:tc>
          <w:tcPr>
            <w:tcW w:w="9923" w:type="dxa"/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Adóalany</w:t>
            </w:r>
          </w:p>
        </w:tc>
      </w:tr>
      <w:tr w:rsidR="000E2C4E" w:rsidRPr="000E2C4E" w:rsidTr="009C11F7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  ____________________________________________________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helye: ___________________________________________________város/község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 ________ év ____ hó ____  nap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családi és utóneve: 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0E2C4E"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  <w:t>□□□□□□□□□□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sz w:val="52"/>
                <w:szCs w:val="48"/>
                <w:lang w:eastAsia="hu-HU"/>
              </w:rPr>
              <w:t>□□□□□□□□-□-□□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Székhelye, lakóhelye: ______________________________________________város/község</w:t>
            </w:r>
          </w:p>
          <w:p w:rsidR="000E2C4E" w:rsidRPr="000E2C4E" w:rsidRDefault="000E2C4E" w:rsidP="000E2C4E">
            <w:p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 közterület  ____ közterület jelleg ___ hsz. ___ ép. ___ lh. ___em. ___ajtó.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adóbevallást kitöltő neve (,ha az nem azonos az adóalannyal): __________________________________________________________________________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 ______________________________________________________________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8"/>
              </w:numPr>
              <w:spacing w:before="40" w:after="40" w:line="240" w:lineRule="auto"/>
              <w:ind w:left="74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    ______________________________________________________________</w:t>
            </w:r>
          </w:p>
        </w:tc>
      </w:tr>
    </w:tbl>
    <w:p w:rsidR="000E2C4E" w:rsidRPr="000E2C4E" w:rsidRDefault="000E2C4E" w:rsidP="000E2C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2C4E" w:rsidRPr="000E2C4E" w:rsidTr="009C11F7">
        <w:tc>
          <w:tcPr>
            <w:tcW w:w="9923" w:type="dxa"/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Az adó alapjának egyszerűsített meghatározási módját választók nyilatkozata </w:t>
            </w:r>
          </w:p>
        </w:tc>
      </w:tr>
      <w:tr w:rsidR="000E2C4E" w:rsidRPr="000E2C4E" w:rsidTr="009C11F7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autoSpaceDE w:val="0"/>
              <w:autoSpaceDN w:val="0"/>
              <w:adjustRightInd w:val="0"/>
              <w:spacing w:after="0" w:line="240" w:lineRule="auto"/>
              <w:ind w:left="176"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Az adóévre az adóalap egyszerűsített megállapítási módját választom:</w:t>
            </w:r>
          </w:p>
          <w:p w:rsidR="000E2C4E" w:rsidRPr="000E2C4E" w:rsidRDefault="000E2C4E" w:rsidP="000E2C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személy jövedelemadóról szóló törvény szerinti átalányadózóként</w:t>
            </w:r>
          </w:p>
          <w:p w:rsidR="000E2C4E" w:rsidRPr="000E2C4E" w:rsidRDefault="000E2C4E" w:rsidP="000E2C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447"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az egyszerűsített vállalkozói adó alanyaként</w:t>
            </w:r>
          </w:p>
          <w:p w:rsidR="000E2C4E" w:rsidRPr="000E2C4E" w:rsidRDefault="000E2C4E" w:rsidP="000E2C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447" w:right="-4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8 millió forintot meg nem haladó nettó árbevételű adóalanyként</w:t>
            </w:r>
          </w:p>
          <w:p w:rsidR="000E2C4E" w:rsidRPr="000E2C4E" w:rsidRDefault="000E2C4E" w:rsidP="000E2C4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-425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hu-HU"/>
              </w:rPr>
              <w:t>a kisvállalati adó hatálya alá tartozó adóalanyként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E2C4E" w:rsidRPr="000E2C4E" w:rsidRDefault="000E2C4E" w:rsidP="000E2C4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0E2C4E" w:rsidRPr="000E2C4E" w:rsidTr="009C11F7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29. sor kivételével forintban)</w:t>
            </w:r>
          </w:p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Htv. szerinti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vállalkozási szintű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éves nettó árbevétel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(részletezése külön lapon található):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Eladott áruk beszerzési értékének, közvetített szolgáltatások értékének figyelembe vehető (a Htv. 39. § (6) bekezdésének hatálya alá nem tartozó adóalany esetén: „E” lap II/7. sor) együttes összege: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alvállalkozói teljesítések értéke: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Anyagköltség: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Alapkutatás,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alkalmazott kutatás, kísérleti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fejlesztés adóévben elszámolt közvetlen költsége: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Htv.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szerinti – vállalkozási szintű – adóalap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[(1-(2+3+4+5) vagy a Htv. 39. § (6), (10) bekezdés alkalmazása esetén: „E” jelű lap III/11. sor]: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Szokásos piaci árra való kiegészítés miatti korrekció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IFRS-t alkalmazó vállalkozóknál az I jelű betétlap VII. pontjának 1. pontja vagy VIII. pontjának 1. pontja szerinti áttérési különbözet összege (+,-)*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[részletezése az I jelű betétlapon található]: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IFRS-t alkalmazó vállalkozónál számviteli önellenőrzési különbözet     (+,-)*: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foglalkoztatás növeléséhez kapcsolódó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adóalap-mentesség: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foglalkoztatás csökkentéséhez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kapcsolódó adóalap-növekmény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Korrigált Htv. szerinti - vállalkozási szintű - adóalap 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[6+7+8+9-10+11]: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területére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jutó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a 12. sorban lévő adóalap megosztása szerinti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sym w:font="Symbol" w:char="F02D"/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települési szintű adóalap: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Adómentes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adóalap önkormányzati döntés alapján [Htv. 39/C. § (2)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Adómentes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adóalap önkormányzati döntés alapján [Htv. 39/C. § (4) bekezdése szerint]: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önkormányzati rendelet szerinti adóköteles adóalap (13-14-15):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Adóalapra jutó iparűzési adó összege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(16. sor x __________ %):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Önkormányzati döntés szerinti adókedvezmény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[Htv. 39/C. § (2)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Önkormányzati döntés szerinti adókedvezmény [Htv. 39/C. § (4) bekezdése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ideiglenes jellegű iparűzési tevékenység után az adóévben megfizetett és az önkormányzatnál levonható adóátalány összege [Htv. 40/A. § (1) bekezdés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a)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ráfordításként, költségként az adóévben elszámolt belföldi útdíj 7,5 %-ának a településre jutó összege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[Htv. 40/A. § (1) bekezdés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ráfordításként, költségként az adóévben elszámolt külföldi útdíj 7,5 %-ának a településre jutó összege [Htv. 40/A. § (1) bekezdés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pontja szerint]: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ráfordításként, költségként az adóévben elszámolt úthasználati díj 7,5 %-ának a településre jutó összege [Htv. 40/A. § (1) bekezdés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pontja szerint]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önkormányzati döntés szerint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 vállalkozó az adóévben elszámolt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alapkutatás, alkalmazott kutatás vagy kísérleti fejlesztés közvetlen költsége 10%-ának településre jutó hányada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[Htv. 40/A. § (3) bekezdése]: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iparűzési adófizetési kötelezettség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[17-(18+19+20+21+22+23+24)]: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önkormányzatra jutó adóátalány összege: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Külföldön létesített telephelyre jutó adóalap: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adóévben megfizetett útdíj 7,5%-a: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foglalkoztatás növeléséhez kapcsolódó létszámnövekmény (főben kifejezett adat):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0E2C4E" w:rsidRPr="000E2C4E" w:rsidTr="009C11F7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Adóelőlegek bevallása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napig.</w:t>
            </w:r>
          </w:p>
        </w:tc>
      </w:tr>
      <w:tr w:rsidR="000E2C4E" w:rsidRPr="000E2C4E" w:rsidTr="009C11F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nap.</w:t>
            </w:r>
          </w:p>
        </w:tc>
      </w:tr>
      <w:tr w:rsidR="000E2C4E" w:rsidRPr="000E2C4E" w:rsidTr="009C11F7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□□□□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 xml:space="preserve"> □□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nap.</w:t>
            </w:r>
          </w:p>
        </w:tc>
      </w:tr>
      <w:tr w:rsidR="000E2C4E" w:rsidRPr="000E2C4E" w:rsidTr="009C11F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 □□□ □□□ □□□ □□□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851" w:type="dxa"/>
        <w:jc w:val="center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0E2C4E" w:rsidRPr="000E2C4E" w:rsidTr="009C11F7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Felelősségem tudatában kijelentem, hogy a bevallásban szereplő adatok a valóságnak megfelelnek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2808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  <w:tr w:rsidR="000E2C4E" w:rsidRPr="000E2C4E" w:rsidTr="009C11F7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i/>
                <w:szCs w:val="48"/>
                <w:lang w:eastAsia="hu-HU"/>
              </w:rPr>
              <w:t>Ha az adóbevallást az adózó helyett annak képviselője (meghatalmazottja) nyújtja be, jelölje X-szel*: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önkormányzati adóhatósághoz bejelentett, a bevallás aláírására jogosult állandó meghatalmazott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lastRenderedPageBreak/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Meghatalmazott (meghatalmazás csatolva)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u-HU"/>
              </w:rPr>
              <w:t xml:space="preserve">Az önkormányzati </w:t>
            </w:r>
            <w:r w:rsidRPr="000E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adóhatósághoz bejelentett pénzügyi képviselő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u-HU"/>
              </w:rPr>
              <w:t>*A NAV útján benyújtott bevallás esetén nem kell jelölni.</w:t>
            </w:r>
          </w:p>
        </w:tc>
      </w:tr>
      <w:tr w:rsidR="000E2C4E" w:rsidRPr="000E2C4E" w:rsidTr="009C11F7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 xml:space="preserve">Jelen adóbevallást ellenjegyzem: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  <w:tr w:rsidR="000E2C4E" w:rsidRPr="000E2C4E" w:rsidTr="009C11F7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Adótanácsadó, adószakértő neve: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  <w:tr w:rsidR="000E2C4E" w:rsidRPr="000E2C4E" w:rsidTr="009C11F7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Adóazonosító száma: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_____________________________________________________</w:t>
            </w:r>
          </w:p>
        </w:tc>
      </w:tr>
      <w:tr w:rsidR="000E2C4E" w:rsidRPr="000E2C4E" w:rsidTr="009C11F7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Bizonyítvány, igazolvány száma: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</w:t>
            </w:r>
          </w:p>
        </w:tc>
      </w:tr>
    </w:tbl>
    <w:p w:rsidR="000E2C4E" w:rsidRPr="000E2C4E" w:rsidRDefault="000E2C4E" w:rsidP="000E2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2C4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E2C4E" w:rsidRPr="000E2C4E" w:rsidRDefault="000E2C4E" w:rsidP="000E2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0E2C4E" w:rsidRPr="000E2C4E" w:rsidTr="009C11F7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„A” jelű betétlap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Vállalkozók nettó árbevételének kiszámítása [éves beszámolóját a számviteli törvény szerint készítő adóalany esetén]</w:t>
            </w:r>
          </w:p>
        </w:tc>
      </w:tr>
      <w:tr w:rsidR="000E2C4E" w:rsidRPr="000E2C4E" w:rsidTr="009C11F7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</w:t>
            </w:r>
          </w:p>
        </w:tc>
      </w:tr>
      <w:tr w:rsidR="000E2C4E" w:rsidRPr="000E2C4E" w:rsidTr="009C11F7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Htv. szerinti – vállalkozási szintű – éves nettó árbevétel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[2-3-4-5-6-7]: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számviteli törvény, az 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5. sorból a 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5. sorból 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hu-HU"/>
              </w:rPr>
              <w:lastRenderedPageBreak/>
              <w:t>*A Htv.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minősül. A támogatás igénybevételéről e bevallásban nyilatkozni kell!</w:t>
            </w:r>
          </w:p>
        </w:tc>
      </w:tr>
      <w:tr w:rsidR="000E2C4E" w:rsidRPr="000E2C4E" w:rsidTr="009C11F7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</w:pPr>
          </w:p>
        </w:tc>
      </w:tr>
      <w:tr w:rsidR="000E2C4E" w:rsidRPr="000E2C4E" w:rsidTr="009C11F7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II/A.  Nyilatkozat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hu-HU"/>
              </w:rPr>
              <w:t>a</w:t>
            </w:r>
          </w:p>
        </w:tc>
      </w:tr>
      <w:tr w:rsidR="000E2C4E" w:rsidRPr="000E2C4E" w:rsidTr="009C11F7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Nyilatkozom, hogy a Htv. 52. § 22. pont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alpontja szerinti („A” jelű betétlap II./7. sora) nettó árbevétel csökkentés miatti adócsökkenést választásom szerint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>a csekély összegű támogatásokról szóló rendelettel vagy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 xml:space="preserve">□ </w:t>
            </w:r>
            <w:r w:rsidRPr="000E2C4E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>a Szerződés 107. és 108. cikke alkalmazásában bizonyos támogatási kategóriáknak a belső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</w:pPr>
            <w:r w:rsidRPr="000E2C4E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LiberationSerif" w:eastAsia="Times New Roman" w:hAnsi="LiberationSerif" w:cs="LiberationSerif"/>
                <w:sz w:val="24"/>
                <w:szCs w:val="24"/>
                <w:lang w:eastAsia="hu-HU"/>
              </w:rPr>
              <w:t>összhangban veszem igénybe.</w:t>
            </w:r>
          </w:p>
        </w:tc>
      </w:tr>
      <w:tr w:rsidR="000E2C4E" w:rsidRPr="000E2C4E" w:rsidTr="009C11F7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2C4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0E2C4E" w:rsidRPr="000E2C4E" w:rsidTr="009C11F7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„B” jelű betétlap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Hitelintézetek és pénzügyi vállalkozások nettó árbevételének kiszámítása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□□□□□□□□□□</w:t>
            </w: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árbevétel</w:t>
            </w:r>
          </w:p>
        </w:tc>
      </w:tr>
      <w:tr w:rsidR="000E2C4E" w:rsidRPr="000E2C4E" w:rsidTr="009C11F7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Htv. szerinti – vállalkozási szintű – éves nettó árbevétel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[2+3+4+5+6+7-8-9]: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kamatok és kamatjellegű bevételek: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pénzügyi szolgáltatás bevételei: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pénzügyi és befektetési szolgáltatás nettó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Befektetési szolgáltatás 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Fizetett kamatok és kamatjellegű ráfordítások: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lízingbe adott eszköz után elszámolt elábé: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b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2C4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0E2C4E" w:rsidRPr="000E2C4E" w:rsidTr="009C11F7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„C” jelű betétlap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Biztosítók nettó árbevételének kiszámítása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Htv. szerinti – vállalkozási szintű – éves nettó árbevétel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[2+3+4+5+6+7-8]: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Biztosítástechnikai eredmény: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Nettó működési költség: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Befektetésekből származó biztosítástechnikai ráfordítások (csak életbiztosítási ágnál) és az egyéb biztosítástechnikai ráfordítások együttes összege: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Nem biztosítási tevékenység bevétele, befektetések nettó árbevétele, a Htv. 52. § 22. pont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alpontja szerint egyéb növelő tételek: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Htv. 52. § 22. pont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c)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alpontjában foglalt csökkentések: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0E2C4E" w:rsidRPr="000E2C4E" w:rsidTr="009C11F7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br w:type="page"/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 w:type="page"/>
            </w: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„D” jelű betétlap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Befektetési vállalkozások nettó árbevételének kiszámítása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□□□□□□□□□□ </w:t>
            </w: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Nettó árbevétel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Htv. szerinti – vállalkozási szintű – éves nettó árbevétel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[2+3+4+5+6]: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Befektetési szolgáltatási tevékenység bevételei: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befektetési szolgáltatási tevékenység bevétele: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kamatok és kamatjellegű bevételek együttes összege: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Fedezeti ügyletek nyereségének/ 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Alapügyletek (fedezett tételek) nyereségének/veszteségének nyereségjellegű különbözete: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0E2C4E" w:rsidRPr="000E2C4E" w:rsidTr="009C11F7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 w:line="240" w:lineRule="auto"/>
              <w:ind w:left="-425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„E” JELŰ BETÉTLAP</w:t>
            </w:r>
          </w:p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 w:line="240" w:lineRule="auto"/>
              <w:ind w:left="-425"/>
              <w:jc w:val="center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   2018. évben kezdődő adóévről a/az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önkormányzat illetékességi területén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  folytatott állandó jellegű iparűzési tevékenység utáni adókötelezettségről szóló helyi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  iparűzési adóbevalláshoz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60" w:after="40" w:line="240" w:lineRule="auto"/>
              <w:ind w:left="-426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Az eladott áruk beszerzési értéke és a közvetített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60" w:after="40" w:line="240" w:lineRule="auto"/>
              <w:ind w:left="-426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     szolgáltatások értéke figyelembe vehető együttes összege, kapcsolt vállalkozás adóalapja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A Htv. 39. § (6), (10) bekezdés szerinti kapcsolt vállalkozás tagja:</w:t>
            </w: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</w:t>
            </w:r>
          </w:p>
        </w:tc>
      </w:tr>
      <w:tr w:rsidR="000E2C4E" w:rsidRPr="000E2C4E" w:rsidTr="009C11F7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Htv. 39. § (6), (10) bekezdésének hatálya alá nem tartozó vállalkozás esetén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Eladott áruk beszerzési értéke (elábé) összesen: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Közvetített szolgáltatások értéke összesen: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1. és 2. sorból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Htv. 39. § (7) bekezdése szerinti export árbevételhez kapcsolódó elábé és közvetített szolgáltatások értéke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(</w:t>
            </w:r>
            <w:r w:rsidRPr="000E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500 M Ft-ot meg nem haladó nettó árbevételű vállalkozónak nem kell kitölteni!)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1. sorból a Htv. 39. § (7) bekezdése szerinti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közfinanszírozásban részesülő gyógyszerek értékesítéséhez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kapcsolódó elábé, vagy dohány kiskereskedelmi-ellátónál a dohány bekerülési értéke 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</w:t>
            </w:r>
            <w:r w:rsidRPr="000E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500 M Ft-ot meg nem haladó nettó árbevételű vállalkozónak nem kell kitölteni!)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1. sorból a Htv. 39. § (7) bekezdése szerinti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E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(500 M Ft-ot meg nem haladó nettó árbevételű vállalkozónak nem kell kitölteni!)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Htv. 39. § (4) és (5) bekezdése alapján (sávosan) megállapított, levonható elábé és közvetített szolgáltatások értéke együttes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lastRenderedPageBreak/>
              <w:t>összege (</w:t>
            </w:r>
            <w:r w:rsidRPr="000E2C4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500 M Ft-ot meg nem haladó nettó árbevételű vállalkozónak nem kell kitölteni!)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lastRenderedPageBreak/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Figyelembe vehető elábé és a közvetített szolgáltatások értékének együttes összege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[legfeljebb 500 M Ft nettó árbevételű adózó esetén: (1+2), 500 M Ft  feletti nettó  árbevétel esetén: (3+4+5+6)]: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 xml:space="preserve">Htv. 39. § (6), (10) bekezdésének hatálya alá tartozó kapcsolt vállalkozás esetén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kapcsolt vállalkozás adóalanyok összes nettó árbevétele: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 adóalanyok által figyelembe vehető összes anyagköltség, alvállalkozói teljesítések értéke,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alapkutatás, alkalmazott kutatás, kísérleti fejlesztés adóévben elszámolt közvetlen költsége: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kapcsolt vállalkozás adóalanyok összes eladott áruk beszerzési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kapcsolt vállalkozás adóalanyok összes közvetített szolgáltatások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3. és 4. sorból a Htv. 39. § (7) bekezdése szerinti export árbevételhez kapcsolódó összes elábé és közvetített szolgáltatások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3. sorból a Htv. 39. § (7) bekezdése szerinti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közfinanszírozásban részesülő gyógyszerek értékesítéséhez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kapcsolódó elábé, vagy dohány kiskereskedelmi-ellátónál a dohány bekerülési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3. sorból a Htv. 39. § (7) bekezdése szerinti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földgázpiaci és villamos energia piaci ügyletek elszámolása érdekében vásárolt és tovább értékesített, a számvitelről szóló törvény szerinti eladott áruk beszerzési értékeként elszámolt földgáz és villamos energia beszerzési értéke: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kapcsolt vállalkozásoknál a Htv. 39. § (4) és (5) bekezdése alapján (sávosan) megállapított, levonható elábé és közvetített szolgáltatások értéke együttes összege: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 tagjai által összesen figyelembe vehető eladott áruk beszerzési értékének és a közvetített szolgáltatások értékének együttes összege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[5+6+7+8]: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kapcsolt vállalkozások összesített pozitív előjelű különbözete (adóalap)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[1-2-9]: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adóalanyra jutó vállalkozási szintű adóalap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[„E” jelű betétlap III. /10. sor x 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(„A” vagy „B” vagy „C” vagy „D” jelű betétlap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II/1. sor  ÷ „E” jelű betétlap III./1. sor)]: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2C4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0E2C4E" w:rsidRPr="000E2C4E" w:rsidTr="009C11F7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„F” JELŰ BETÉTLAP</w:t>
            </w:r>
          </w:p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ind w:left="-14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2018. évben kezdődő adóévről a/az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0E2C4E" w:rsidRPr="000E2C4E" w:rsidRDefault="000E2C4E" w:rsidP="000E2C4E">
            <w:pPr>
              <w:autoSpaceDE w:val="0"/>
              <w:autoSpaceDN w:val="0"/>
              <w:adjustRightInd w:val="0"/>
              <w:spacing w:before="120" w:after="0" w:line="240" w:lineRule="auto"/>
              <w:ind w:left="142" w:hanging="568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A vállalkozási szintű adóalap megosztása</w:t>
            </w:r>
          </w:p>
        </w:tc>
      </w:tr>
      <w:tr w:rsidR="000E2C4E" w:rsidRPr="000E2C4E" w:rsidTr="009C11F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</w:t>
            </w:r>
          </w:p>
        </w:tc>
      </w:tr>
      <w:tr w:rsidR="000E2C4E" w:rsidRPr="000E2C4E" w:rsidTr="009C11F7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alkalmazott adóalap megosztási módszere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1.1. pontja szerinti személyi jellegű ráfordítással arányos megosztás</w:t>
            </w:r>
          </w:p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1.2. pontja szerinti eszközérték arányos megosztás</w:t>
            </w:r>
          </w:p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2.1. pontja szerinti megosztás</w:t>
            </w:r>
          </w:p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2.2. pontja szerinti megosztás</w:t>
            </w:r>
          </w:p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2.3. pontja szerinti megosztás</w:t>
            </w:r>
          </w:p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2.4.1. pontja szerinti megosztás</w:t>
            </w:r>
          </w:p>
          <w:p w:rsidR="000E2C4E" w:rsidRPr="000E2C4E" w:rsidRDefault="000E2C4E" w:rsidP="000E2C4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melléklet 2.4.2. pontja szerinti megosztás</w:t>
            </w:r>
          </w:p>
        </w:tc>
      </w:tr>
      <w:tr w:rsidR="000E2C4E" w:rsidRPr="000E2C4E" w:rsidTr="009C11F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megosztás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7-8. és a 11-16. sorok kivételével forintban)</w:t>
            </w:r>
          </w:p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vállalkozás által az adóévben – a Htv. melléklete szerint – figyelembeveendő összes személyi jellegű ráfordítás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1. sorból az önkormányzat illetékességi területén foglalkoztatottak után az adóévben – a Htv. melléklete szerint – figyelembeveendő személyi jellegű ráfordítás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vállalkozásnak az adóévben a székhely, telephely szerinti településekhez tartozó – a Htv. melléklete szerinti – összes eszközérték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3.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sorból az önkormányzat illetékességi területén figyelembeveendő – a Htv. melléklete szerinti – eszközérték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Egyetemes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szolgáltató, villamosenergia- vagy földgázkereskedő villamosenergia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lastRenderedPageBreak/>
              <w:t>vagy földgáz végső fogyasztók részére történő értékesítésből származó összes számviteli törvény szerinti nettó árbevétele: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lastRenderedPageBreak/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5. sorból az önkormányzat illetékességi területére jutó számviteli törvény szerinti nettó árbevétele: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Villamos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energia-elosztó hálózati engedélyes és földgázelosztói engedélyes esetén az összes végső fogyasztónak továbbított villamosenergia vagy földgáz mennyisége: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7. sorból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az önkormányzat  illetékességi területén lévő végső fogyasztónak  továbbított villamosenergia vagy földgáz mennyisége: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építőipari tevékenységből [Htv. 52. § 24. pontja] származó, számviteli törvény szerinti értékesítés nettó árbevétele és az adóév utolsó napján fennálló, építőipari tevékenységgel összefüggésben készletre vett befejezetlen termelés, félkésztermék, késztermék értéke együttes összege: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9.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sorból az önkormányzat illetékességi területén a Htv. 37. § (2) bekezdés </w:t>
            </w:r>
            <w:r w:rsidRPr="000E2C4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b)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 pont és (3) bekezdés szerint létrejött telephelyre jutó összeg: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vezeték nélküli távközlési tevékenységet végző vállalkozó távközlési szolgáltatást igénybe vevő előfizetőinek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11. sorból az önkormányzat illetékességi területén található számlázási cím szerinti vezeték nélküli távközlési tevékenységet igénybe vevő előfizetők száma: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vezetékes távközlési tevékenységet végző vállalkozó vezetékes távközlési tevékenység szolgáltatási helyeinek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A 13. sorból az önkormányzat illetékességi területén található vezetékes szolgáltatási helyeinek száma: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vezetékes távközlési tevékenységet végző vállalkozó vezeték nélküli távközlési szolgáltatást igénybe vevő előfizetőinek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4"/>
              </w:num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A 15. sorból az önkormányzat illetékességi területén található számlázási cím szerinti vezeték nélküli távközlési tevékenységet igénybe vevő előfizetők száma: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0E2C4E" w:rsidRPr="000E2C4E" w:rsidSect="00B57F2A">
          <w:footerReference w:type="default" r:id="rId6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640"/>
        <w:gridCol w:w="999"/>
        <w:gridCol w:w="1001"/>
        <w:gridCol w:w="6664"/>
      </w:tblGrid>
      <w:tr w:rsidR="000E2C4E" w:rsidRPr="000E2C4E" w:rsidTr="009C11F7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lastRenderedPageBreak/>
              <w:t>„G” JELŰ BETÉTLAP</w:t>
            </w:r>
          </w:p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2018. évben kezdődő adóévről a/az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Nyilatkozat a túlfizetésről</w:t>
            </w:r>
          </w:p>
        </w:tc>
      </w:tr>
      <w:tr w:rsidR="000E2C4E" w:rsidRPr="000E2C4E" w:rsidTr="009C11F7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I.  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________________________________________________________________________________________</w:t>
            </w:r>
          </w:p>
        </w:tc>
      </w:tr>
      <w:tr w:rsidR="000E2C4E" w:rsidRPr="000E2C4E" w:rsidTr="009C11F7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  <w:p w:rsidR="000E2C4E" w:rsidRPr="000E2C4E" w:rsidRDefault="000E2C4E" w:rsidP="000E2C4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visszautalására szolgáló pénzforgalmi számlaszáma: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□□□□-□□□□□□□□-□□□□□□□□-□□□□□□□□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0E2C4E" w:rsidRPr="000E2C4E" w:rsidRDefault="000E2C4E" w:rsidP="000E2C4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Nyilatkozat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Nyilatkozom, hogy más adóhatóságnál nincs fennálló adótartozásom.</w:t>
            </w:r>
          </w:p>
          <w:p w:rsidR="000E2C4E" w:rsidRPr="000E2C4E" w:rsidRDefault="000E2C4E" w:rsidP="000E2C4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összegét később esedékes helyi iparűzési adó fizetési kötelezettségre kívánom felhasználni.</w:t>
            </w:r>
          </w:p>
          <w:p w:rsidR="000E2C4E" w:rsidRPr="000E2C4E" w:rsidRDefault="000E2C4E" w:rsidP="000E2C4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összegéből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 forintot kérek visszatéríteni, a fennmaradó összeget később esedékes helyi</w:t>
            </w: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iparűzési adó fizetési kötelezettségre kívánom felhasználni.</w:t>
            </w:r>
          </w:p>
          <w:p w:rsidR="000E2C4E" w:rsidRPr="000E2C4E" w:rsidRDefault="000E2C4E" w:rsidP="000E2C4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összegéből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0E2C4E" w:rsidRPr="000E2C4E" w:rsidRDefault="000E2C4E" w:rsidP="000E2C4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túlfizetés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0E2C4E" w:rsidRPr="000E2C4E" w:rsidRDefault="000E2C4E" w:rsidP="000E2C4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40"/>
                <w:szCs w:val="40"/>
                <w:lang w:eastAsia="hu-HU"/>
              </w:rPr>
              <w:lastRenderedPageBreak/>
              <w:t xml:space="preserve">□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túlfizetés teljes összegének visszatérítését kérem.</w:t>
            </w:r>
          </w:p>
        </w:tc>
      </w:tr>
      <w:tr w:rsidR="000E2C4E" w:rsidRPr="000E2C4E" w:rsidTr="009C11F7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0E2C4E" w:rsidRPr="000E2C4E" w:rsidTr="009C11F7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ind w:left="1113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  <w:p w:rsidR="000E2C4E" w:rsidRPr="000E2C4E" w:rsidRDefault="000E2C4E" w:rsidP="000E2C4E">
                  <w:pPr>
                    <w:spacing w:after="0" w:line="240" w:lineRule="auto"/>
                    <w:ind w:left="36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III. Más adónemben, hatóságnál nyilvántartott, lejárt esedékességű köztartozásra átvezetendő összegek</w:t>
                  </w:r>
                </w:p>
                <w:p w:rsidR="000E2C4E" w:rsidRPr="000E2C4E" w:rsidRDefault="000E2C4E" w:rsidP="000E2C4E">
                  <w:pPr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u-HU"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0E2C4E" w:rsidRPr="000E2C4E" w:rsidTr="009C11F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Köztartozást nyilvántartó </w:t>
                  </w: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Intézmény által alkalmazott </w:t>
                  </w: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  <w:t>ügyfél azonosító szám</w:t>
                  </w:r>
                </w:p>
              </w:tc>
            </w:tr>
            <w:tr w:rsidR="000E2C4E" w:rsidRPr="000E2C4E" w:rsidTr="009C11F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E2C4E" w:rsidRPr="000E2C4E" w:rsidTr="009C11F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E2C4E" w:rsidRPr="000E2C4E" w:rsidTr="009C11F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E2C4E" w:rsidRPr="000E2C4E" w:rsidTr="009C11F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0E2C4E" w:rsidRPr="000E2C4E" w:rsidTr="009C11F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______________________________________________</w:t>
            </w:r>
          </w:p>
        </w:tc>
      </w:tr>
      <w:tr w:rsidR="000E2C4E" w:rsidRPr="000E2C4E" w:rsidTr="009C11F7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2C4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0E2C4E" w:rsidRPr="000E2C4E" w:rsidTr="009C11F7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lastRenderedPageBreak/>
              <w:t>„</w:t>
            </w:r>
            <w:r w:rsidRPr="000E2C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H” JELŰ BETÉTLAP</w:t>
            </w:r>
          </w:p>
          <w:p w:rsidR="000E2C4E" w:rsidRPr="000E2C4E" w:rsidRDefault="000E2C4E" w:rsidP="000E2C4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2018. évben kezdődő adóévről a/az 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________________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t xml:space="preserve">önkormányzat illetékességi területén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 xml:space="preserve">folytatott állandó jellegű iparűzési tevékenység utáni adókötelezettségről szóló helyi </w:t>
            </w:r>
            <w:r w:rsidRPr="000E2C4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u-HU"/>
              </w:rPr>
              <w:br/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  <w:t>Önellenőrzési pótlék bevallása</w:t>
            </w:r>
          </w:p>
        </w:tc>
      </w:tr>
      <w:tr w:rsidR="000E2C4E" w:rsidRPr="000E2C4E" w:rsidTr="009C11F7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_____________________________________________________________________________________________</w:t>
            </w:r>
          </w:p>
        </w:tc>
      </w:tr>
      <w:tr w:rsidR="000E2C4E" w:rsidRPr="000E2C4E" w:rsidTr="009C11F7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Adószáma: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</w:p>
          <w:p w:rsidR="000E2C4E" w:rsidRPr="000E2C4E" w:rsidRDefault="000E2C4E" w:rsidP="000E2C4E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Önellenőrzés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Adóalap változása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Adóösszeg változása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5"/>
              </w:numPr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önellenőrzési pótlék</w:t>
            </w:r>
          </w:p>
          <w:p w:rsidR="000E2C4E" w:rsidRPr="000E2C4E" w:rsidRDefault="000E2C4E" w:rsidP="000E2C4E">
            <w:pPr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5"/>
              </w:numPr>
              <w:spacing w:after="0" w:line="240" w:lineRule="auto"/>
              <w:ind w:left="4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önellenőrzési pótlék</w:t>
            </w:r>
          </w:p>
          <w:p w:rsidR="000E2C4E" w:rsidRPr="000E2C4E" w:rsidRDefault="000E2C4E" w:rsidP="000E2C4E">
            <w:pPr>
              <w:spacing w:after="0" w:line="240" w:lineRule="auto"/>
              <w:ind w:left="4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összege</w:t>
            </w:r>
          </w:p>
        </w:tc>
      </w:tr>
      <w:tr w:rsidR="000E2C4E" w:rsidRPr="000E2C4E" w:rsidTr="009C11F7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</w:p>
        </w:tc>
      </w:tr>
      <w:tr w:rsidR="000E2C4E" w:rsidRPr="000E2C4E" w:rsidTr="009C11F7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_________________________________</w:t>
            </w:r>
          </w:p>
        </w:tc>
      </w:tr>
      <w:tr w:rsidR="000E2C4E" w:rsidRPr="000E2C4E" w:rsidTr="009C11F7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adózó vagy képviselője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0E2C4E" w:rsidRPr="000E2C4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E2C4E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0E2C4E" w:rsidRPr="000E2C4E" w:rsidTr="009C11F7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lastRenderedPageBreak/>
              <w:t>„I” jelű betétlap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éves beszámolóját az IFRS-ek alapján készítő vállalkozó részére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 (cégneve):</w:t>
            </w:r>
            <w:r w:rsidRPr="000E2C4E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 ____________________________________________________</w:t>
            </w:r>
          </w:p>
        </w:tc>
      </w:tr>
      <w:tr w:rsidR="000E2C4E" w:rsidRPr="000E2C4E" w:rsidTr="009C11F7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Adóazonosító jele: 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</w:t>
            </w:r>
            <w:r w:rsidRPr="000E2C4E">
              <w:rPr>
                <w:rFonts w:ascii="Times New Roman" w:eastAsia="Times New Roman" w:hAnsi="Times New Roman" w:cs="Times New Roman"/>
                <w:sz w:val="20"/>
                <w:szCs w:val="24"/>
                <w:lang w:eastAsia="hu-HU"/>
              </w:rPr>
              <w:t xml:space="preserve">: 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□□□□□□□□-□-□□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Nettó árbevétel</w:t>
            </w:r>
          </w:p>
        </w:tc>
      </w:tr>
      <w:tr w:rsidR="000E2C4E" w:rsidRPr="000E2C4E" w:rsidTr="009C11F7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3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II/1. A Htv. 40/C. §-a szerinti nettó árbevétel</w:t>
            </w:r>
          </w:p>
        </w:tc>
      </w:tr>
      <w:tr w:rsidR="000E2C4E" w:rsidRPr="000E2C4E" w:rsidTr="009C11F7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Nettó árbevétel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before="120"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Bevétel 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Más standardok által az IFRS 15 szerinti árbevételként elszámolni rendelt tételek: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Megszűnt tevékenységből származó árbevétel: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Bevételt nem eredményező csere keretében elcserélt áru, szolgáltatás értéke: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15 standard 60-65. bekezdés alapján elszámolt kamat: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15 standard 51. bekezdés alapján a bevételt csökkentő kötbér: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ind w:right="-2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Htv. 52. § 40. pontja szerinti közvetített szolgáltatásnak megfelelő ügylet keretében</w:t>
            </w:r>
          </w:p>
          <w:p w:rsidR="000E2C4E" w:rsidRPr="000E2C4E" w:rsidRDefault="000E2C4E" w:rsidP="000E2C4E">
            <w:pPr>
              <w:spacing w:after="0" w:line="240" w:lineRule="auto"/>
              <w:ind w:left="720" w:right="-2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közvetített szolgáltatás bekerülési értéke: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Saját név alatt történt bizományosi áru-értékesítés számviteli törvény szerinti bekerülési értéke: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Bevételt keletkeztető ügyletekhez kapcsolódó fedezeti ügylet bevételcsökkentő hatása: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 szokásos tevékenység keretében keletkezett áruértékesítés, szolgáltatásnyújtás árbevétele: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Üzletág-átruházás esetén az átadott eszközök kötelezettségekkel csökkentett értékét meghaladó ellenérték: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Operatív lízingből származó árbevétel: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15 Vevői standard 70-71. bekezdése alapján az ügyleti ár csökkenéseként elszámolt, vevőnek fizetendő ellenérték: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Del="00FA4A39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Htv. 40/C. § (2)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Felszolgálási díj árbevétele: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adóhatósággal elszámolt jövedéki adó, regisztrációs adó, az alkoholos italt terhelő népegészségügyi termékadó összege: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21. sorból: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48"/>
                <w:lang w:eastAsia="hu-HU"/>
              </w:rPr>
            </w:pPr>
          </w:p>
        </w:tc>
      </w:tr>
      <w:tr w:rsidR="000E2C4E" w:rsidRPr="000E2C4E" w:rsidTr="009C11F7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21.1. jövedéki 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Bevételt keletkeztető ügyletekhez kapcsolódó fedezeti ügylet bevételnövelő hatása: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15 Vevői standard 60-65. bekezdése alapján elszámolt kamatráfordítás összege: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adóévet megelőző bármely adóévben figyelembe vett, a Htv.  2016. december 31-ig hatályos (2)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k)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a 2017. január 1-től hatályos (2)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bevételnövelő tétel összege: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11 szerinti közös megállapodás alapján végzett tevékenység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*Negatív érték esetén az előjelet a számadat előtt kell feltüntetni!</w:t>
            </w:r>
          </w:p>
        </w:tc>
      </w:tr>
      <w:tr w:rsidR="000E2C4E" w:rsidRPr="000E2C4E" w:rsidTr="009C11F7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lastRenderedPageBreak/>
              <w:t>II/2. A Htv. 40/D. §-a szerinti nettó árbevétel</w:t>
            </w:r>
          </w:p>
        </w:tc>
      </w:tr>
      <w:tr w:rsidR="000E2C4E" w:rsidRPr="000E2C4E" w:rsidTr="009C11F7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Nettó árbevétel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[2+3+4+5+6+7+8-9-10-11+12+13]: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kamatbevétel csökkentéseként az üzleti évben elszámolt fizetett, fizetendő díjak, jutalékok összegével: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nyújtott szolgáltatások után az IFRS 15 szerint elszámolt bevétel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IAS 32 szerinti pénzügyi instrumentum értékesítésével elért nyereség, nyereségjellegű különbözet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Operatív lízingből származó árbevétel: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nem a szokásos tevékenység keretében keletkezett áruértékesítésből, szolgáltatásnyújtásból származó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adóalany által ráfordításként elszámolt (fizetett, járó) kamat: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lízingbe adott, kereskedelmi árunak nem minősülő eszköz könyv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saját követelés értékesítéséből keletkezett, az üzleti évben elszámolt nyereség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11 szerinti közös megállapodás alapján végzett tevékenység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Megszűnt tevékenységből származó árbevétel: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*Negatív érték esetén az előjelet a számadat előtt kell feltüntetni!</w:t>
            </w:r>
          </w:p>
        </w:tc>
      </w:tr>
      <w:tr w:rsidR="000E2C4E" w:rsidRPr="000E2C4E" w:rsidTr="009C11F7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II/3. A Htv. 40/E. §-a szerinti nettó árbevétel</w:t>
            </w:r>
          </w:p>
        </w:tc>
      </w:tr>
      <w:tr w:rsidR="000E2C4E" w:rsidRPr="000E2C4E" w:rsidTr="009C11F7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Nettó árbevétel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[2+3+4+5+6+7+8+9-10-11-12-13+14+15]: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Kapott 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kamatbevétel csökkentéseként az üzleti évben elszámolt fizetett, fizetendő díjak, jutalékok összegével: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nyújtott szolgáltatások után az IFRS 15 szerint elszámolt bevétel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Az IAS 32 szerinti pénzügyi instrumentum értékesítésével elért nyereség, nyereségjellegű különbözet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lízing esetén a lízingbe adónál a lízing-futamidő kezdetekor megjelenített követelés kezdeti közvetlen költségeket nem tartalmazó ellenértéke: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Operatív lízingből származó árbevétel: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nem a szokásos tevékenység keretében keletkezett áruértékesítésből, szolgáltatásnyújtásból származó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Díjbevétel: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saját követelés értékesítéséből keletkezett, az üzleti évben elszámolt nyereség összege: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adóalany által ráfordításként elszámolt kamat: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lízingbe adott, kereskedelmi árunak nem minősülő eszköz könyv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biztosítási szerződés szerinti szolgáltatások teljesítése során elszámolt ráfordítás: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11 szerinti közös megállapodás alapján végzett tevékenység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Megszűnt tevékenységből származó árbevétel: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Eladott áruk beszerzési értéke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[2+3+4+5+6+7-8+9+10]: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Kereskedelmi áruk értékesítéskor nyilvántartott könyv szerinti értéke: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kereskedelmi áru beszerzési költségének meghatározása során figyelembe vett, a számvitelről szóló törvény szerinti – nem számlázott – utólag kapott (járó) engedmény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Htv. 40/C. § (2)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pontjában említett csere esetén a cserébe kapott készlet csereszerződés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lízingbe adott, kereskedelmi árunak nem minősülő eszköz pénzügyi lízingbe adáskor meglévő könyv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Htv. 40/C. § (2)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pontja alapján az értékesített termék (ingó, ingatlan) számvitelről szóló törvény szerint megállapítandó bekerülési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a szokásos tevékenység keretében értékesített áru, telek vagy más ingatlan értékesítéskori könyv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Az adóévet megelőző adóév(ek)ben a Htv. 40/F. § (2) bekezdés </w:t>
            </w:r>
            <w:r w:rsidRPr="000E2C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d)</w:t>
            </w:r>
            <w:r w:rsidRPr="000E2C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pontja szerint a könyv szerinti érték növeléseként már figyelembe vett összeg, ha az IFRS-ek alkalmazásából az következik, hogy az az adóévben az (1) és (2) bekezdés szerint a könyv szerinti érték összegét növeli: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11 szerinti közös megállapodás alapján végzett tevékenység nettó elábé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Megszűnt tevékenységből származó elábé: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Anyagköltség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Anyagköltség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[2+3-4+5+6]: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anyag üzleti évben ráfordításként elszámolt felhasználáskori könyv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11 szerinti közös megállapodás alapján végzett tevékenység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Közvetített szolgáltatások értéke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Közvetített szolgáltatások értéke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[2+3+4+5]: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IFRS-ek szerint nem ügynökként közvetített szolgáltatások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Htv. 40/C. § (2)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e)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pontja alapján bevételnövelő tételként figyelembe vett szolgáltatásnyújtás esetén a közvetített szolgáltatás könyv szerinti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IFRS 11 szerinti közös megállapodás alapján végzett tevékenység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Alvállalkozói teljesítés értéke</w:t>
            </w:r>
          </w:p>
          <w:p w:rsidR="000E2C4E" w:rsidRPr="000E2C4E" w:rsidRDefault="000E2C4E" w:rsidP="000E2C4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48"/>
                <w:lang w:eastAsia="hu-HU"/>
              </w:rPr>
              <w:t>(forintban)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hu-HU"/>
              </w:rPr>
            </w:pPr>
          </w:p>
        </w:tc>
      </w:tr>
      <w:tr w:rsidR="000E2C4E" w:rsidRPr="000E2C4E" w:rsidTr="009C11F7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Alvállalkozói teljesítés értéke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Áttérési különbözet az IFRS-ek első alkalmazásakor</w:t>
            </w:r>
          </w:p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48"/>
                <w:lang w:eastAsia="hu-HU"/>
              </w:rPr>
              <w:t>(forintban)</w:t>
            </w:r>
          </w:p>
        </w:tc>
      </w:tr>
      <w:tr w:rsidR="000E2C4E" w:rsidRPr="000E2C4E" w:rsidTr="009C11F7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áttérési különbözet összege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[2-3]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6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22"/>
              </w:numPr>
              <w:spacing w:after="6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Htv. 40/J. § (1)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a) 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pont szerinti áttérési különbözet: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23"/>
              </w:numPr>
              <w:spacing w:after="60" w:line="240" w:lineRule="auto"/>
              <w:ind w:left="1064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 Htv. 40/J. § (1) bekezdés a) pont aa)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23"/>
              </w:numPr>
              <w:spacing w:after="60" w:line="240" w:lineRule="auto"/>
              <w:ind w:left="993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 Htv. 40/J. § (1) bekezdés a) pont ab)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0"/>
                <w:numId w:val="22"/>
              </w:numPr>
              <w:spacing w:after="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Htv. 40/J. § (1) bekezdés </w:t>
            </w: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b)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pont szerinti különbözet: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35"/>
              </w:numPr>
              <w:spacing w:after="60" w:line="240" w:lineRule="auto"/>
              <w:ind w:left="10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lastRenderedPageBreak/>
              <w:t>A Htv. 40/J. § (1) bekezdés b) pont ba)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numPr>
                <w:ilvl w:val="1"/>
                <w:numId w:val="35"/>
              </w:numPr>
              <w:spacing w:after="0" w:line="240" w:lineRule="auto"/>
              <w:ind w:left="106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A Htv. 40/J. § (1) bekezdés b) pont bb)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  <w:t>□ □□□ □□□ □□□ □□□</w:t>
            </w:r>
          </w:p>
        </w:tc>
      </w:tr>
      <w:tr w:rsidR="000E2C4E" w:rsidRPr="000E2C4E" w:rsidTr="009C11F7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 Negatív érték esetén az előjelet a számadat előtt kell feltüntetni!</w:t>
            </w:r>
          </w:p>
        </w:tc>
      </w:tr>
      <w:tr w:rsidR="000E2C4E" w:rsidRPr="000E2C4E" w:rsidTr="009C11F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0E2C4E" w:rsidRPr="000E2C4E" w:rsidTr="009C11F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E2C4E" w:rsidRPr="000E2C4E" w:rsidRDefault="000E2C4E" w:rsidP="000E2C4E">
                  <w:pPr>
                    <w:spacing w:after="0" w:line="240" w:lineRule="auto"/>
                    <w:ind w:left="108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  <w:p w:rsidR="000E2C4E" w:rsidRPr="000E2C4E" w:rsidRDefault="000E2C4E" w:rsidP="000E2C4E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  <w:t>Áttérési különbözet az IFRS-ek számviteli politika változásakor</w:t>
                  </w:r>
                </w:p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48"/>
                      <w:lang w:eastAsia="hu-HU"/>
                    </w:rPr>
                    <w:t>(forintban)</w:t>
                  </w:r>
                </w:p>
              </w:tc>
            </w:tr>
            <w:tr w:rsidR="000E2C4E" w:rsidRPr="000E2C4E" w:rsidTr="009C11F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Az áttérési különbözet összege </w:t>
                  </w: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>[2-3]</w:t>
                  </w: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(+,-):*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60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  <w:p w:rsidR="000E2C4E" w:rsidRPr="000E2C4E" w:rsidRDefault="000E2C4E" w:rsidP="000E2C4E">
                  <w:pPr>
                    <w:numPr>
                      <w:ilvl w:val="0"/>
                      <w:numId w:val="43"/>
                    </w:num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A Htv. 40/J. § (3) bekezdés </w:t>
                  </w: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 xml:space="preserve">a) </w:t>
                  </w: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1"/>
                      <w:numId w:val="43"/>
                    </w:numPr>
                    <w:spacing w:after="60" w:line="240" w:lineRule="auto"/>
                    <w:ind w:left="1064" w:hanging="28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>A Htv. 40/J § (3) bekezdés a) pont aa)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1"/>
                      <w:numId w:val="43"/>
                    </w:numPr>
                    <w:spacing w:after="60" w:line="240" w:lineRule="auto"/>
                    <w:ind w:left="1064" w:hanging="284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>A Htv.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0"/>
                      <w:numId w:val="43"/>
                    </w:numPr>
                    <w:spacing w:after="60" w:line="240" w:lineRule="auto"/>
                    <w:ind w:left="714" w:hanging="3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A Htv. 40/J. § (3) bekezdés </w:t>
                  </w: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>b)</w:t>
                  </w:r>
                  <w:r w:rsidRPr="000E2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pont szerinti különbözet: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1"/>
                      <w:numId w:val="43"/>
                    </w:numPr>
                    <w:spacing w:after="0" w:line="240" w:lineRule="auto"/>
                    <w:ind w:left="1064" w:hanging="284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>A Htv. 40/J. § (3) bekezdés b) pont ba)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numPr>
                      <w:ilvl w:val="1"/>
                      <w:numId w:val="43"/>
                    </w:numPr>
                    <w:spacing w:after="0" w:line="240" w:lineRule="auto"/>
                    <w:ind w:left="1064" w:hanging="284"/>
                    <w:contextualSpacing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hu-HU"/>
                    </w:rPr>
                    <w:t>A Htv. 40/J. § (3) bekezdés b) pont bb)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  <w:t>□ □□□ □□□ □□□ □□□</w:t>
                  </w:r>
                </w:p>
              </w:tc>
            </w:tr>
            <w:tr w:rsidR="000E2C4E" w:rsidRPr="000E2C4E" w:rsidTr="009C11F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2C4E" w:rsidRPr="000E2C4E" w:rsidRDefault="000E2C4E" w:rsidP="000E2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  <w:lang w:eastAsia="hu-HU"/>
                    </w:rPr>
                  </w:pPr>
                  <w:r w:rsidRPr="000E2C4E"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hu-HU"/>
                    </w:rPr>
                    <w:t>* Negatív érték esetén az előjelet a számadat előtt kell feltüntetni!</w:t>
                  </w:r>
                </w:p>
              </w:tc>
            </w:tr>
          </w:tbl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</w:t>
            </w:r>
          </w:p>
        </w:tc>
      </w:tr>
      <w:tr w:rsidR="000E2C4E" w:rsidRPr="000E2C4E" w:rsidTr="009C11F7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24"/>
                <w:szCs w:val="20"/>
                <w:lang w:eastAsia="hu-HU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0E2C4E" w:rsidRPr="000E2C4E" w:rsidRDefault="000E2C4E" w:rsidP="000E2C4E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0E2C4E" w:rsidRPr="000E2C4E" w:rsidRDefault="000E2C4E" w:rsidP="000E2C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E2C4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br w:type="page"/>
      </w:r>
    </w:p>
    <w:p w:rsidR="000E2C4E" w:rsidRPr="000E2C4E" w:rsidRDefault="000E2C4E" w:rsidP="000E2C4E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0E2C4E" w:rsidRPr="000E2C4E" w:rsidTr="009C11F7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„J” jelű betétlap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2018. évben kezdődő adóévről a/az ________________ önkormányzat illetékességi területén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folytatott állandó jellegű iparűzési tevékenység utáni adókötelezettségről szóló helyi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adóbevalláshoz</w:t>
            </w: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közös őstermelői igazolvánnyal rendelkező adóalanyok és családi gazdaság adóalany tagjainak nyilatkozata</w:t>
            </w:r>
          </w:p>
        </w:tc>
      </w:tr>
      <w:tr w:rsidR="000E2C4E" w:rsidRPr="000E2C4E" w:rsidTr="009C11F7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Nyilatkozat</w:t>
            </w:r>
          </w:p>
        </w:tc>
      </w:tr>
      <w:tr w:rsidR="000E2C4E" w:rsidRPr="000E2C4E" w:rsidTr="009C11F7"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Alulírott II. pont szerinti adóalanyok kijelentjük, hogy közös őstermelői tevékenység keretében, családi gazdaságban végzett adóévi állandó jellegű iparűzési adókötelezettségről kizárólag az adószámmal rendelkező adóalany, családi gazdálkodó adóalany nyújt be bevallást.  </w:t>
            </w:r>
          </w:p>
          <w:p w:rsidR="000E2C4E" w:rsidRPr="000E2C4E" w:rsidRDefault="000E2C4E" w:rsidP="000E2C4E">
            <w:pPr>
              <w:spacing w:after="0" w:line="240" w:lineRule="auto"/>
              <w:ind w:left="68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spacing w:after="0" w:line="240" w:lineRule="auto"/>
              <w:ind w:left="68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Oldalszám: __/__     </w:t>
            </w:r>
          </w:p>
        </w:tc>
      </w:tr>
      <w:tr w:rsidR="000E2C4E" w:rsidRPr="000E2C4E" w:rsidTr="009C11F7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Adóalanyok adatai</w:t>
            </w:r>
          </w:p>
        </w:tc>
      </w:tr>
      <w:tr w:rsidR="000E2C4E" w:rsidRPr="000E2C4E" w:rsidTr="009C11F7">
        <w:trPr>
          <w:trHeight w:val="1080"/>
        </w:trPr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</w:rPr>
              <w:t>Adószámmal és közös őstermelői igazolvánnyal rendelkező adóalany és/vagy családi gazdálkodó adóalany neve: _________________________</w:t>
            </w: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 □□□□□□□□</w:t>
            </w: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0"/>
                <w:lang w:eastAsia="hu-HU"/>
              </w:rPr>
              <w:t>-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</w:t>
            </w:r>
            <w:r w:rsidRPr="000E2C4E">
              <w:rPr>
                <w:rFonts w:ascii="Times New Roman" w:eastAsia="Times New Roman" w:hAnsi="Times New Roman" w:cs="Times New Roman"/>
                <w:b/>
                <w:sz w:val="48"/>
                <w:szCs w:val="40"/>
                <w:lang w:eastAsia="hu-HU"/>
              </w:rPr>
              <w:t>-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>□□</w:t>
            </w:r>
          </w:p>
          <w:p w:rsidR="000E2C4E" w:rsidRPr="000E2C4E" w:rsidRDefault="000E2C4E" w:rsidP="000E2C4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1531"/>
        </w:trPr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neve:______________________________________________________________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Adóazonosító jele: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 □□□□□□□□□□</w:t>
            </w:r>
          </w:p>
          <w:p w:rsidR="000E2C4E" w:rsidRPr="000E2C4E" w:rsidRDefault="000E2C4E" w:rsidP="000E2C4E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Aláírása (törvényes képviselőjének aláírása): ______________________________________</w:t>
            </w:r>
          </w:p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1738"/>
        </w:trPr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neve:______________________________________________________________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Adóazonosító jele: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 □□□□□□□□□□</w:t>
            </w:r>
          </w:p>
          <w:p w:rsidR="000E2C4E" w:rsidRPr="000E2C4E" w:rsidRDefault="000E2C4E" w:rsidP="000E2C4E">
            <w:pPr>
              <w:numPr>
                <w:ilvl w:val="0"/>
                <w:numId w:val="33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Aláírása (törvényes képviselőjének aláírása): ______________________________________</w:t>
            </w:r>
          </w:p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1168"/>
        </w:trPr>
        <w:tc>
          <w:tcPr>
            <w:tcW w:w="9889" w:type="dxa"/>
            <w:gridSpan w:val="5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2C4E" w:rsidRPr="000E2C4E" w:rsidRDefault="000E2C4E" w:rsidP="000E2C4E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Adóalany neve:______________________________________________________________</w:t>
            </w:r>
          </w:p>
          <w:p w:rsidR="000E2C4E" w:rsidRPr="000E2C4E" w:rsidRDefault="000E2C4E" w:rsidP="000E2C4E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Adóazonosító jele:</w:t>
            </w:r>
            <w:r w:rsidRPr="000E2C4E">
              <w:rPr>
                <w:rFonts w:ascii="Times New Roman" w:eastAsia="Times New Roman" w:hAnsi="Times New Roman" w:cs="Times New Roman"/>
                <w:sz w:val="48"/>
                <w:szCs w:val="40"/>
                <w:lang w:eastAsia="hu-HU"/>
              </w:rPr>
              <w:t xml:space="preserve"> □□□□□□□□□□</w:t>
            </w:r>
          </w:p>
          <w:p w:rsidR="000E2C4E" w:rsidRPr="000E2C4E" w:rsidRDefault="000E2C4E" w:rsidP="000E2C4E">
            <w:pPr>
              <w:numPr>
                <w:ilvl w:val="0"/>
                <w:numId w:val="34"/>
              </w:num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Aláírása (törvényes képviselőjének aláírása): ______________________________________</w:t>
            </w:r>
          </w:p>
          <w:p w:rsidR="000E2C4E" w:rsidRPr="000E2C4E" w:rsidRDefault="000E2C4E" w:rsidP="000E2C4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rPr>
          <w:trHeight w:val="475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i/>
                <w:szCs w:val="24"/>
                <w:lang w:eastAsia="hu-HU"/>
              </w:rPr>
              <w:t>*4-nél több adóalany esetén egy másik „J” jelű lapot is ki kell tölteni!</w:t>
            </w:r>
          </w:p>
        </w:tc>
      </w:tr>
      <w:tr w:rsidR="000E2C4E" w:rsidRPr="000E2C4E" w:rsidTr="009C11F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E2C4E" w:rsidRPr="000E2C4E" w:rsidTr="009C11F7">
        <w:tc>
          <w:tcPr>
            <w:tcW w:w="3068" w:type="dxa"/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□□□□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Calibri" w:hAnsi="Times New Roman" w:cs="Times New Roman"/>
                <w:sz w:val="48"/>
                <w:szCs w:val="48"/>
                <w:lang w:eastAsia="hu-HU"/>
              </w:rPr>
              <w:t>□□</w:t>
            </w:r>
          </w:p>
        </w:tc>
        <w:tc>
          <w:tcPr>
            <w:tcW w:w="3577" w:type="dxa"/>
            <w:shd w:val="clear" w:color="auto" w:fill="auto"/>
            <w:vAlign w:val="bottom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_______________________</w:t>
            </w:r>
          </w:p>
        </w:tc>
      </w:tr>
      <w:tr w:rsidR="000E2C4E" w:rsidRPr="000E2C4E" w:rsidTr="009C11F7">
        <w:tc>
          <w:tcPr>
            <w:tcW w:w="3068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1652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796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796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3577" w:type="dxa"/>
            <w:shd w:val="clear" w:color="auto" w:fill="auto"/>
          </w:tcPr>
          <w:p w:rsidR="000E2C4E" w:rsidRPr="000E2C4E" w:rsidRDefault="000E2C4E" w:rsidP="000E2C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  <w:r w:rsidRPr="000E2C4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az adózó vagy képviselője (meghatalmazottja) aláírása</w:t>
            </w:r>
          </w:p>
        </w:tc>
      </w:tr>
    </w:tbl>
    <w:p w:rsidR="008C4426" w:rsidRDefault="008C4426">
      <w:bookmarkStart w:id="0" w:name="_GoBack"/>
      <w:bookmarkEnd w:id="0"/>
    </w:p>
    <w:sectPr w:rsidR="008C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A1E" w:rsidRDefault="000E2C4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:rsidR="007F3A1E" w:rsidRDefault="000E2C4E" w:rsidP="0035500E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4E"/>
    <w:rsid w:val="000E2C4E"/>
    <w:rsid w:val="008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0E2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E2C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C4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2C4E"/>
    <w:p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C4E"/>
    <w:pPr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2C4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2C4E"/>
    <w:pPr>
      <w:spacing w:after="0" w:line="240" w:lineRule="auto"/>
      <w:outlineLvl w:val="6"/>
    </w:pPr>
    <w:rPr>
      <w:rFonts w:ascii="Cambria" w:eastAsia="Times New Roman" w:hAnsi="Cambria" w:cs="Times New Roman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2C4E"/>
    <w:pPr>
      <w:spacing w:after="0" w:line="240" w:lineRule="auto"/>
      <w:outlineLvl w:val="7"/>
    </w:pPr>
    <w:rPr>
      <w:rFonts w:ascii="Cambria" w:eastAsia="Times New Roman" w:hAnsi="Cambria" w:cs="Times New Roman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2C4E"/>
    <w:pPr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2C4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E2C4E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C4E"/>
    <w:rPr>
      <w:rFonts w:ascii="Cambria" w:eastAsia="Times New Roman" w:hAnsi="Cambria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2C4E"/>
    <w:rPr>
      <w:rFonts w:ascii="Cambria" w:eastAsia="Times New Roman" w:hAnsi="Cambria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C4E"/>
    <w:rPr>
      <w:rFonts w:ascii="Cambria" w:eastAsia="Times New Roman" w:hAnsi="Cambria" w:cs="Times New Roman"/>
      <w:b/>
      <w:bCs/>
      <w:color w:val="7F7F7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2C4E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2C4E"/>
    <w:rPr>
      <w:rFonts w:ascii="Cambria" w:eastAsia="Times New Roman" w:hAnsi="Cambria" w:cs="Times New Roman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2C4E"/>
    <w:rPr>
      <w:rFonts w:ascii="Cambria" w:eastAsia="Times New Roman" w:hAnsi="Cambria" w:cs="Times New Roman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2C4E"/>
    <w:rPr>
      <w:rFonts w:ascii="Cambria" w:eastAsia="Times New Roman" w:hAnsi="Cambria" w:cs="Times New Roman"/>
      <w:i/>
      <w:iCs/>
      <w:spacing w:val="5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E2C4E"/>
  </w:style>
  <w:style w:type="paragraph" w:customStyle="1" w:styleId="Szakasz">
    <w:name w:val="Szakasz"/>
    <w:basedOn w:val="Norml"/>
    <w:next w:val="Norml"/>
    <w:uiPriority w:val="99"/>
    <w:rsid w:val="000E2C4E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hu-HU"/>
    </w:rPr>
  </w:style>
  <w:style w:type="paragraph" w:customStyle="1" w:styleId="Alcmkodif">
    <w:name w:val="Alcímkodif"/>
    <w:basedOn w:val="Szakasz"/>
    <w:uiPriority w:val="99"/>
    <w:rsid w:val="000E2C4E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0E2C4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C4E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0E2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E2C4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0E2C4E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0E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E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0E2C4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0E2C4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0E2C4E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0E2C4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0E2C4E"/>
    <w:rPr>
      <w:rFonts w:cs="Times New Roman"/>
      <w:vertAlign w:val="superscript"/>
    </w:rPr>
  </w:style>
  <w:style w:type="character" w:styleId="Oldalszm">
    <w:name w:val="page number"/>
    <w:uiPriority w:val="99"/>
    <w:rsid w:val="000E2C4E"/>
    <w:rPr>
      <w:rFonts w:cs="Times New Roman"/>
    </w:rPr>
  </w:style>
  <w:style w:type="character" w:styleId="Hiperhivatkozs">
    <w:name w:val="Hyperlink"/>
    <w:uiPriority w:val="99"/>
    <w:rsid w:val="000E2C4E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E2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0E2C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0E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0E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0E2C4E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0E2C4E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0E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0E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E2C4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0E2C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2C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C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C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0E2C4E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0E2C4E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0E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2C4E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0E2C4E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vcimchar1">
    <w:name w:val="tvcim__char1"/>
    <w:rsid w:val="000E2C4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0E2C4E"/>
    <w:rPr>
      <w:color w:val="800080"/>
      <w:u w:val="single"/>
    </w:rPr>
  </w:style>
  <w:style w:type="character" w:customStyle="1" w:styleId="st1">
    <w:name w:val="st1"/>
    <w:rsid w:val="000E2C4E"/>
  </w:style>
  <w:style w:type="numbering" w:customStyle="1" w:styleId="Nemlista11">
    <w:name w:val="Nem lista11"/>
    <w:next w:val="Nemlista"/>
    <w:uiPriority w:val="99"/>
    <w:semiHidden/>
    <w:unhideWhenUsed/>
    <w:rsid w:val="000E2C4E"/>
  </w:style>
  <w:style w:type="paragraph" w:styleId="Alcm">
    <w:name w:val="Subtitle"/>
    <w:basedOn w:val="Norml"/>
    <w:next w:val="Norml"/>
    <w:link w:val="AlcmChar"/>
    <w:uiPriority w:val="11"/>
    <w:qFormat/>
    <w:rsid w:val="000E2C4E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E2C4E"/>
    <w:rPr>
      <w:rFonts w:ascii="Cambria" w:eastAsia="Times New Roman" w:hAnsi="Cambria" w:cs="Times New Roman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0E2C4E"/>
    <w:rPr>
      <w:b/>
      <w:bCs/>
    </w:rPr>
  </w:style>
  <w:style w:type="character" w:styleId="Kiemels">
    <w:name w:val="Emphasis"/>
    <w:uiPriority w:val="20"/>
    <w:qFormat/>
    <w:rsid w:val="000E2C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0E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0E2C4E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0E2C4E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2C4E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2C4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0E2C4E"/>
    <w:rPr>
      <w:i/>
      <w:iCs/>
    </w:rPr>
  </w:style>
  <w:style w:type="character" w:styleId="Ershangslyozs">
    <w:name w:val="Intense Emphasis"/>
    <w:uiPriority w:val="21"/>
    <w:qFormat/>
    <w:rsid w:val="000E2C4E"/>
    <w:rPr>
      <w:b/>
      <w:bCs/>
    </w:rPr>
  </w:style>
  <w:style w:type="character" w:styleId="Finomhivatkozs">
    <w:name w:val="Subtle Reference"/>
    <w:uiPriority w:val="31"/>
    <w:qFormat/>
    <w:rsid w:val="000E2C4E"/>
    <w:rPr>
      <w:smallCaps/>
    </w:rPr>
  </w:style>
  <w:style w:type="character" w:styleId="Ershivatkozs">
    <w:name w:val="Intense Reference"/>
    <w:uiPriority w:val="32"/>
    <w:qFormat/>
    <w:rsid w:val="000E2C4E"/>
    <w:rPr>
      <w:smallCaps/>
      <w:spacing w:val="5"/>
      <w:u w:val="single"/>
    </w:rPr>
  </w:style>
  <w:style w:type="character" w:styleId="Knyvcme">
    <w:name w:val="Book Title"/>
    <w:uiPriority w:val="33"/>
    <w:qFormat/>
    <w:rsid w:val="000E2C4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E2C4E"/>
    <w:pPr>
      <w:keepNext w:val="0"/>
      <w:spacing w:before="480"/>
      <w:contextualSpacing/>
      <w:outlineLvl w:val="9"/>
    </w:pPr>
    <w:rPr>
      <w:rFonts w:ascii="Cambria" w:hAnsi="Cambria"/>
      <w:sz w:val="28"/>
      <w:szCs w:val="28"/>
      <w:lang w:bidi="en-US"/>
    </w:rPr>
  </w:style>
  <w:style w:type="character" w:customStyle="1" w:styleId="JegyzetszvegChar1">
    <w:name w:val="Jegyzetszöveg Char1"/>
    <w:uiPriority w:val="99"/>
    <w:semiHidden/>
    <w:locked/>
    <w:rsid w:val="000E2C4E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0E2C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E2C4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2C4E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2C4E"/>
    <w:p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C4E"/>
    <w:pPr>
      <w:spacing w:before="200" w:after="0" w:line="240" w:lineRule="auto"/>
      <w:outlineLvl w:val="4"/>
    </w:pPr>
    <w:rPr>
      <w:rFonts w:ascii="Cambria" w:eastAsia="Times New Roman" w:hAnsi="Cambria" w:cs="Times New Roman"/>
      <w:b/>
      <w:bCs/>
      <w:color w:val="7F7F7F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2C4E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2C4E"/>
    <w:pPr>
      <w:spacing w:after="0" w:line="240" w:lineRule="auto"/>
      <w:outlineLvl w:val="6"/>
    </w:pPr>
    <w:rPr>
      <w:rFonts w:ascii="Cambria" w:eastAsia="Times New Roman" w:hAnsi="Cambria" w:cs="Times New Roman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2C4E"/>
    <w:pPr>
      <w:spacing w:after="0" w:line="240" w:lineRule="auto"/>
      <w:outlineLvl w:val="7"/>
    </w:pPr>
    <w:rPr>
      <w:rFonts w:ascii="Cambria" w:eastAsia="Times New Roman" w:hAnsi="Cambria" w:cs="Times New Roman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2C4E"/>
    <w:pPr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E2C4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E2C4E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2C4E"/>
    <w:rPr>
      <w:rFonts w:ascii="Cambria" w:eastAsia="Times New Roman" w:hAnsi="Cambria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2C4E"/>
    <w:rPr>
      <w:rFonts w:ascii="Cambria" w:eastAsia="Times New Roman" w:hAnsi="Cambria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C4E"/>
    <w:rPr>
      <w:rFonts w:ascii="Cambria" w:eastAsia="Times New Roman" w:hAnsi="Cambria" w:cs="Times New Roman"/>
      <w:b/>
      <w:bCs/>
      <w:color w:val="7F7F7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2C4E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2C4E"/>
    <w:rPr>
      <w:rFonts w:ascii="Cambria" w:eastAsia="Times New Roman" w:hAnsi="Cambria" w:cs="Times New Roman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2C4E"/>
    <w:rPr>
      <w:rFonts w:ascii="Cambria" w:eastAsia="Times New Roman" w:hAnsi="Cambria" w:cs="Times New Roman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2C4E"/>
    <w:rPr>
      <w:rFonts w:ascii="Cambria" w:eastAsia="Times New Roman" w:hAnsi="Cambria" w:cs="Times New Roman"/>
      <w:i/>
      <w:iCs/>
      <w:spacing w:val="5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0E2C4E"/>
  </w:style>
  <w:style w:type="paragraph" w:customStyle="1" w:styleId="Szakasz">
    <w:name w:val="Szakasz"/>
    <w:basedOn w:val="Norml"/>
    <w:next w:val="Norml"/>
    <w:uiPriority w:val="99"/>
    <w:rsid w:val="000E2C4E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hu-HU"/>
    </w:rPr>
  </w:style>
  <w:style w:type="paragraph" w:customStyle="1" w:styleId="Alcmkodif">
    <w:name w:val="Alcímkodif"/>
    <w:basedOn w:val="Szakasz"/>
    <w:uiPriority w:val="99"/>
    <w:rsid w:val="000E2C4E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0E2C4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C4E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0E2C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E2C4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0E2C4E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0E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E2C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0E2C4E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0E2C4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0E2C4E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0E2C4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0E2C4E"/>
    <w:rPr>
      <w:rFonts w:cs="Times New Roman"/>
      <w:vertAlign w:val="superscript"/>
    </w:rPr>
  </w:style>
  <w:style w:type="character" w:styleId="Oldalszm">
    <w:name w:val="page number"/>
    <w:uiPriority w:val="99"/>
    <w:rsid w:val="000E2C4E"/>
    <w:rPr>
      <w:rFonts w:cs="Times New Roman"/>
    </w:rPr>
  </w:style>
  <w:style w:type="character" w:styleId="Hiperhivatkozs">
    <w:name w:val="Hyperlink"/>
    <w:uiPriority w:val="99"/>
    <w:rsid w:val="000E2C4E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E2C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aliases w:val="normabeh"/>
    <w:basedOn w:val="Norml"/>
    <w:link w:val="SzvegtrzsChar"/>
    <w:uiPriority w:val="99"/>
    <w:rsid w:val="000E2C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0E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31">
    <w:name w:val="Body Text 31"/>
    <w:basedOn w:val="Norml"/>
    <w:uiPriority w:val="99"/>
    <w:rsid w:val="000E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0E2C4E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0E2C4E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0E2C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0E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E2C4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0E2C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2C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C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C4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0E2C4E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0E2C4E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0E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E2C4E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rsid w:val="000E2C4E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vcimchar1">
    <w:name w:val="tvcim__char1"/>
    <w:rsid w:val="000E2C4E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0E2C4E"/>
    <w:rPr>
      <w:color w:val="800080"/>
      <w:u w:val="single"/>
    </w:rPr>
  </w:style>
  <w:style w:type="character" w:customStyle="1" w:styleId="st1">
    <w:name w:val="st1"/>
    <w:rsid w:val="000E2C4E"/>
  </w:style>
  <w:style w:type="numbering" w:customStyle="1" w:styleId="Nemlista11">
    <w:name w:val="Nem lista11"/>
    <w:next w:val="Nemlista"/>
    <w:uiPriority w:val="99"/>
    <w:semiHidden/>
    <w:unhideWhenUsed/>
    <w:rsid w:val="000E2C4E"/>
  </w:style>
  <w:style w:type="paragraph" w:styleId="Alcm">
    <w:name w:val="Subtitle"/>
    <w:basedOn w:val="Norml"/>
    <w:next w:val="Norml"/>
    <w:link w:val="AlcmChar"/>
    <w:uiPriority w:val="11"/>
    <w:qFormat/>
    <w:rsid w:val="000E2C4E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0E2C4E"/>
    <w:rPr>
      <w:rFonts w:ascii="Cambria" w:eastAsia="Times New Roman" w:hAnsi="Cambria" w:cs="Times New Roman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0E2C4E"/>
    <w:rPr>
      <w:b/>
      <w:bCs/>
    </w:rPr>
  </w:style>
  <w:style w:type="character" w:styleId="Kiemels">
    <w:name w:val="Emphasis"/>
    <w:uiPriority w:val="20"/>
    <w:qFormat/>
    <w:rsid w:val="000E2C4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0E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0E2C4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0E2C4E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0E2C4E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2C4E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2C4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0E2C4E"/>
    <w:rPr>
      <w:i/>
      <w:iCs/>
    </w:rPr>
  </w:style>
  <w:style w:type="character" w:styleId="Ershangslyozs">
    <w:name w:val="Intense Emphasis"/>
    <w:uiPriority w:val="21"/>
    <w:qFormat/>
    <w:rsid w:val="000E2C4E"/>
    <w:rPr>
      <w:b/>
      <w:bCs/>
    </w:rPr>
  </w:style>
  <w:style w:type="character" w:styleId="Finomhivatkozs">
    <w:name w:val="Subtle Reference"/>
    <w:uiPriority w:val="31"/>
    <w:qFormat/>
    <w:rsid w:val="000E2C4E"/>
    <w:rPr>
      <w:smallCaps/>
    </w:rPr>
  </w:style>
  <w:style w:type="character" w:styleId="Ershivatkozs">
    <w:name w:val="Intense Reference"/>
    <w:uiPriority w:val="32"/>
    <w:qFormat/>
    <w:rsid w:val="000E2C4E"/>
    <w:rPr>
      <w:smallCaps/>
      <w:spacing w:val="5"/>
      <w:u w:val="single"/>
    </w:rPr>
  </w:style>
  <w:style w:type="character" w:styleId="Knyvcme">
    <w:name w:val="Book Title"/>
    <w:uiPriority w:val="33"/>
    <w:qFormat/>
    <w:rsid w:val="000E2C4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E2C4E"/>
    <w:pPr>
      <w:keepNext w:val="0"/>
      <w:spacing w:before="480"/>
      <w:contextualSpacing/>
      <w:outlineLvl w:val="9"/>
    </w:pPr>
    <w:rPr>
      <w:rFonts w:ascii="Cambria" w:hAnsi="Cambria"/>
      <w:sz w:val="28"/>
      <w:szCs w:val="28"/>
      <w:lang w:bidi="en-US"/>
    </w:rPr>
  </w:style>
  <w:style w:type="character" w:customStyle="1" w:styleId="JegyzetszvegChar1">
    <w:name w:val="Jegyzetszöveg Char1"/>
    <w:uiPriority w:val="99"/>
    <w:semiHidden/>
    <w:locked/>
    <w:rsid w:val="000E2C4E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0E2C4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4991</Words>
  <Characters>34438</Characters>
  <Application>Microsoft Office Word</Application>
  <DocSecurity>0</DocSecurity>
  <Lines>286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2018-05-09T07:48:00Z</dcterms:created>
  <dcterms:modified xsi:type="dcterms:W3CDTF">2018-05-09T07:48:00Z</dcterms:modified>
</cp:coreProperties>
</file>